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68CD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0" w:name="_Hlk69322013"/>
      <w:bookmarkStart w:id="1" w:name="_Hlk71720770"/>
      <w:bookmarkStart w:id="2" w:name="_Hlk84490110"/>
      <w:r w:rsidRPr="006C5F9B">
        <w:rPr>
          <w:rFonts w:ascii="Verdana" w:hAnsi="Verdana"/>
          <w:b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3B8819" wp14:editId="3EBB813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57325" cy="1200892"/>
            <wp:effectExtent l="0" t="0" r="0" b="0"/>
            <wp:wrapNone/>
            <wp:docPr id="1" name="Image 1" descr="Une image contenant affiche, texte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ffiche, texte, Graphique, clipar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B52AC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EBF4DEE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C1D54D6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C4C8A7A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F696A5F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A22A8B0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A94C9B4" w14:textId="77777777" w:rsidR="0058207E" w:rsidRPr="006C5F9B" w:rsidRDefault="0058207E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52C2533" w14:textId="77777777" w:rsidR="001F5FAF" w:rsidRPr="006C5F9B" w:rsidRDefault="001F5FAF" w:rsidP="006C5F9B">
      <w:pPr>
        <w:pStyle w:val="Corpsdetexte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90AD18F" w14:textId="77777777" w:rsidR="0058207E" w:rsidRPr="006C5F9B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PROVINCE DE QUÉBEC</w:t>
      </w:r>
    </w:p>
    <w:p w14:paraId="2F164C9E" w14:textId="77777777" w:rsidR="0058207E" w:rsidRPr="006C5F9B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MRC DE CHARLEVOIX</w:t>
      </w:r>
    </w:p>
    <w:p w14:paraId="05861202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6C5F9B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MUNICIPALITÉ DE PETITE-RIVIÈRE-SAINT-FRANÇOIS</w:t>
      </w:r>
    </w:p>
    <w:p w14:paraId="1C6A1DEB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62623509" w14:textId="77777777" w:rsidR="009D2EBE" w:rsidRPr="00311D72" w:rsidRDefault="009D2EB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2E0A8528" w14:textId="77777777" w:rsidR="0058207E" w:rsidRPr="00311D72" w:rsidRDefault="0058207E" w:rsidP="006C5F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  <w:r w:rsidRPr="00311D72"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  <w:t>Ordre du jour</w:t>
      </w:r>
    </w:p>
    <w:p w14:paraId="610143FF" w14:textId="77777777" w:rsidR="0058207E" w:rsidRPr="00311D72" w:rsidRDefault="0058207E" w:rsidP="006C5F9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fr-CA"/>
        </w:rPr>
      </w:pPr>
    </w:p>
    <w:p w14:paraId="089A65AE" w14:textId="452BBAFF" w:rsidR="0058207E" w:rsidRPr="00311D72" w:rsidRDefault="0058207E" w:rsidP="007F5BA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</w:pPr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Séance ordinaire du conseil municipal de Petite-Rivière-Saint-François, que se tiendra le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BB4610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9</w:t>
      </w:r>
      <w:r w:rsidR="00C857BE" w:rsidRPr="00EB4ED9">
        <w:rPr>
          <w:rFonts w:ascii="Verdana" w:eastAsia="Times New Roman" w:hAnsi="Verdana" w:cs="Times New Roman"/>
          <w:color w:val="000000" w:themeColor="text1"/>
          <w:sz w:val="20"/>
          <w:szCs w:val="20"/>
          <w:vertAlign w:val="superscript"/>
          <w:lang w:eastAsia="fr-CA"/>
        </w:rPr>
        <w:t>e</w:t>
      </w:r>
      <w:r w:rsidR="00C857BE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jour</w:t>
      </w:r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9131E6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d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e </w:t>
      </w:r>
      <w:r w:rsidR="00BB4610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décembre</w:t>
      </w:r>
      <w:r w:rsidR="00EB4ED9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 </w:t>
      </w:r>
      <w:r w:rsidR="00F975A2"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>2025</w:t>
      </w:r>
      <w:r w:rsidRPr="00311D72">
        <w:rPr>
          <w:rFonts w:ascii="Verdana" w:eastAsia="Times New Roman" w:hAnsi="Verdana" w:cs="Times New Roman"/>
          <w:color w:val="000000" w:themeColor="text1"/>
          <w:sz w:val="20"/>
          <w:szCs w:val="20"/>
          <w:lang w:eastAsia="fr-CA"/>
        </w:rPr>
        <w:t xml:space="preserve">, à dix-neuf heures trente à la salle municipale au 1067, Rue Principale, Petite-Rivière-Saint-François. </w:t>
      </w:r>
    </w:p>
    <w:bookmarkEnd w:id="0"/>
    <w:bookmarkEnd w:id="1"/>
    <w:bookmarkEnd w:id="2"/>
    <w:p w14:paraId="7D81AFB9" w14:textId="77777777" w:rsidR="0058207E" w:rsidRPr="00311D72" w:rsidRDefault="0058207E" w:rsidP="006C5F9B">
      <w:pPr>
        <w:spacing w:after="0" w:line="240" w:lineRule="auto"/>
        <w:rPr>
          <w:rFonts w:ascii="Verdana" w:hAnsi="Verdana"/>
        </w:rPr>
      </w:pPr>
    </w:p>
    <w:p w14:paraId="3C2BD59B" w14:textId="77777777" w:rsidR="004E14C4" w:rsidRPr="004E14C4" w:rsidRDefault="004E14C4" w:rsidP="004E14C4">
      <w:pPr>
        <w:spacing w:after="0" w:line="240" w:lineRule="auto"/>
        <w:ind w:left="1560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u w:val="single"/>
          <w:lang w:eastAsia="fr-CA"/>
          <w14:ligatures w14:val="standardContextual"/>
        </w:rPr>
      </w:pPr>
      <w:bookmarkStart w:id="3" w:name="_Hlk115775008"/>
      <w:bookmarkStart w:id="4" w:name="_Hlk118445242"/>
      <w:bookmarkStart w:id="5" w:name="_Hlk149821794"/>
    </w:p>
    <w:bookmarkEnd w:id="3"/>
    <w:bookmarkEnd w:id="4"/>
    <w:bookmarkEnd w:id="5"/>
    <w:p w14:paraId="78AE687B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1-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Ordre du jour</w:t>
      </w:r>
    </w:p>
    <w:p w14:paraId="55EB3A55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</w:p>
    <w:p w14:paraId="3C29AE43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2-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Procès-verbaux</w:t>
      </w:r>
    </w:p>
    <w:p w14:paraId="260F22F3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2DBC7941" w14:textId="3D637547" w:rsidR="004E14C4" w:rsidRPr="004E14C4" w:rsidRDefault="004E14C4" w:rsidP="004E14C4">
      <w:pPr>
        <w:spacing w:after="0" w:line="240" w:lineRule="auto"/>
        <w:ind w:firstLine="708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 xml:space="preserve">Adoption et suivi du procès-verbal de la séance ordinaire tenue le 11 novembre 2025 </w:t>
      </w:r>
    </w:p>
    <w:p w14:paraId="32847633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1EB75639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3-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Comptes à payer – novembre 2025</w:t>
      </w:r>
    </w:p>
    <w:p w14:paraId="7A739E6C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40918DA5" w14:textId="4F3A1D3B" w:rsidR="004E14C4" w:rsidRPr="004E14C4" w:rsidRDefault="004E14C4" w:rsidP="004E14C4">
      <w:pPr>
        <w:spacing w:after="0" w:line="240" w:lineRule="auto"/>
        <w:ind w:left="708" w:hanging="708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3.1-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Liste des chèques et des paiements effectués suivant les comptes acceptés en</w:t>
      </w:r>
      <w:r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 xml:space="preserve"> </w:t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novembre 2025, les résolutions ainsi que les dépenses effectuées en</w:t>
      </w:r>
      <w:r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 xml:space="preserve"> </w:t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vertu</w:t>
      </w:r>
      <w:r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 xml:space="preserve"> du </w:t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 xml:space="preserve">règlement </w:t>
      </w:r>
    </w:p>
    <w:p w14:paraId="2AF3C8E3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656E6D0D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4-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Avis de motion et présentation des projets de règlements</w:t>
      </w:r>
    </w:p>
    <w:p w14:paraId="585A7B97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224430F7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4.1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  <w:t xml:space="preserve">Adoption du </w:t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règlement 766 - modifiant le règlement 694 sur la rémunération des élus pour l’année 2026 et les suivantes</w:t>
      </w:r>
    </w:p>
    <w:p w14:paraId="2D1736CB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Aptos" w:hAnsi="Verdana" w:cs="Times New Roman"/>
          <w:color w:val="000000"/>
          <w:sz w:val="20"/>
          <w:szCs w:val="20"/>
          <w14:ligatures w14:val="standardContextual"/>
        </w:rPr>
      </w:pPr>
    </w:p>
    <w:p w14:paraId="6E9DD306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4.2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 xml:space="preserve">Adoption du règlement no 767 Prévoyant les règles de régie interne et la procédure 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d’assemblée du conseil de la municipalité de Petite-Rivière-Saint-François ainsi que les règles de participation des citoyens aux assemblées</w:t>
      </w:r>
    </w:p>
    <w:p w14:paraId="37B57FBF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</w:p>
    <w:p w14:paraId="48F291E3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4.3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Avis de motion du règlement 768 abrogeant le règlement 346 relatif à la gestion des matières résiduelles</w:t>
      </w:r>
    </w:p>
    <w:p w14:paraId="1CD38097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</w:p>
    <w:p w14:paraId="78F8F380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4.3.1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Présentation et dépôt du projet de règlement 768 abrogeant le règlement 346 relatif à la gestion des matières résiduelles sur le territoire de la municipalité de Petite-Rivière-Saint-François.</w:t>
      </w:r>
    </w:p>
    <w:p w14:paraId="01A25CC1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Aptos" w:hAnsi="Verdana" w:cs="Times New Roman"/>
          <w:color w:val="000000" w:themeColor="text1"/>
          <w:sz w:val="20"/>
          <w:szCs w:val="20"/>
          <w:highlight w:val="cyan"/>
          <w14:ligatures w14:val="standardContextual"/>
        </w:rPr>
      </w:pPr>
    </w:p>
    <w:p w14:paraId="4CCD1747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4.4-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Avis de motion et dépôt du projet de règlement 769– Modifiant le règlement 346 relatif à la collecte des ordures générées sur le territoire de la Municipalité de Petite-Rivière-Saint-François</w:t>
      </w:r>
    </w:p>
    <w:p w14:paraId="7302DD5A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4FF2B3D7" w14:textId="77777777" w:rsidR="004E14C4" w:rsidRPr="004E14C4" w:rsidRDefault="004E14C4" w:rsidP="004E14C4">
      <w:pPr>
        <w:spacing w:after="0" w:line="240" w:lineRule="auto"/>
        <w:ind w:left="1413" w:hanging="705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4.4.1-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Présentation du projet de règlement no 769 modifiant le règlement no 346 relatif à la collecte des ordures générées sur le territoire de la Municipalité de Petite-Rivière-Saint-François</w:t>
      </w:r>
    </w:p>
    <w:p w14:paraId="2CEA198C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2BE2CC8E" w14:textId="77777777" w:rsidR="004E14C4" w:rsidRPr="004E14C4" w:rsidRDefault="004E14C4" w:rsidP="004E14C4">
      <w:pPr>
        <w:spacing w:after="0" w:line="240" w:lineRule="auto"/>
        <w:ind w:left="708" w:hanging="3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4.5-</w:t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ab/>
        <w:t>Adoption du règlement numéro 765, modifiant le règlement de zonage no 603</w:t>
      </w:r>
    </w:p>
    <w:p w14:paraId="36CE1C02" w14:textId="77777777" w:rsidR="004E14C4" w:rsidRPr="004E14C4" w:rsidRDefault="004E14C4" w:rsidP="004E14C4">
      <w:pPr>
        <w:spacing w:after="0" w:line="240" w:lineRule="auto"/>
        <w:ind w:left="708" w:hanging="3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1C1549F4" w14:textId="77777777" w:rsidR="004E14C4" w:rsidRPr="004E14C4" w:rsidRDefault="004E14C4" w:rsidP="004E14C4">
      <w:pPr>
        <w:spacing w:after="0" w:line="240" w:lineRule="auto"/>
        <w:ind w:left="708" w:hanging="3"/>
        <w:jc w:val="both"/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4.6-</w:t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ab/>
      </w:r>
      <w:r w:rsidRPr="004E14C4">
        <w:rPr>
          <w:rFonts w:ascii="Verdana" w:eastAsia="Aptos" w:hAnsi="Verdana" w:cs="Times New Roman"/>
          <w:color w:val="000000" w:themeColor="text1"/>
          <w:sz w:val="20"/>
          <w:szCs w:val="20"/>
          <w14:ligatures w14:val="standardContextual"/>
        </w:rPr>
        <w:t>Avis de motion du règlement 770 modifiant le règlement de zonage no 603</w:t>
      </w:r>
    </w:p>
    <w:p w14:paraId="0614DC4D" w14:textId="77777777" w:rsidR="004E14C4" w:rsidRPr="004E14C4" w:rsidRDefault="004E14C4" w:rsidP="00BB4610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69541943" w14:textId="77777777" w:rsidR="004E14C4" w:rsidRPr="004E14C4" w:rsidRDefault="004E14C4" w:rsidP="004E14C4">
      <w:pPr>
        <w:spacing w:after="0" w:line="240" w:lineRule="auto"/>
        <w:ind w:left="1413" w:hanging="708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4.6.1-</w:t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ab/>
        <w:t>Présentation et dépôt du projet 1 du règlement 770 modifiant le règlement de zonage no 603 – Modification des marges en zone F-16</w:t>
      </w:r>
    </w:p>
    <w:p w14:paraId="5A5A0E62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4BE6A6C8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6A99370C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5-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Aptos" w:hAnsi="Verdana" w:cs="Times New Roman"/>
          <w:sz w:val="20"/>
          <w:szCs w:val="20"/>
          <w14:ligatures w14:val="standardContextual"/>
        </w:rPr>
        <w:t>Résolutions</w:t>
      </w:r>
    </w:p>
    <w:p w14:paraId="12E1B2E2" w14:textId="77777777" w:rsidR="004E14C4" w:rsidRPr="004E14C4" w:rsidRDefault="004E14C4" w:rsidP="004E14C4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14:ligatures w14:val="standardContextual"/>
        </w:rPr>
      </w:pPr>
    </w:p>
    <w:p w14:paraId="779854AD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Séance publique – télédiffusion en différé</w:t>
      </w:r>
    </w:p>
    <w:p w14:paraId="29F5631D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5.2-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 xml:space="preserve">Mandat pour embauche DGA – Marc-André Paré, consultant inc.  </w:t>
      </w:r>
    </w:p>
    <w:p w14:paraId="45E82986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Verdana" w:hAnsi="Verdana" w:cs="Verdana"/>
          <w:kern w:val="2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kern w:val="2"/>
          <w:sz w:val="20"/>
          <w:szCs w:val="20"/>
          <w14:ligatures w14:val="standardContextual"/>
        </w:rPr>
        <w:t>5.3-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Forum Jeunesse - Représentant municipal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</w:p>
    <w:p w14:paraId="768DD949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5.4-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Asphaltage de la rue Dufour et de la rue De Lavoye – Octroi du mandat</w:t>
      </w:r>
    </w:p>
    <w:p w14:paraId="3AD5BD08" w14:textId="77777777" w:rsidR="004E14C4" w:rsidRPr="004E14C4" w:rsidRDefault="004E14C4" w:rsidP="004E14C4">
      <w:pPr>
        <w:spacing w:after="0" w:line="240" w:lineRule="auto"/>
        <w:ind w:left="708"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5.5-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Achat serveur</w:t>
      </w:r>
    </w:p>
    <w:p w14:paraId="34C1AAF5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kern w:val="2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kern w:val="2"/>
          <w:sz w:val="20"/>
          <w:szCs w:val="20"/>
          <w14:ligatures w14:val="standardContextual"/>
        </w:rPr>
        <w:t>5.6-</w:t>
      </w:r>
      <w:r w:rsidRPr="004E14C4">
        <w:rPr>
          <w:rFonts w:ascii="Verdana" w:eastAsia="Aptos" w:hAnsi="Verdana" w:cs="Times New Roman"/>
          <w:kern w:val="2"/>
          <w:sz w:val="20"/>
          <w:szCs w:val="20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Inscriptions RVGRH de Charlevoix – 2026</w:t>
      </w:r>
    </w:p>
    <w:p w14:paraId="04C844AF" w14:textId="17A031D4" w:rsidR="004E14C4" w:rsidRPr="004E14C4" w:rsidRDefault="004E14C4" w:rsidP="004E14C4">
      <w:pPr>
        <w:spacing w:after="0" w:line="240" w:lineRule="auto"/>
        <w:ind w:left="1416" w:hanging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5.7-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 xml:space="preserve">Résolution de concordance et de courte échéance relativement à un 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emprunt par billets au montant de 703 100 $ qui sera réalisé le 2</w:t>
      </w:r>
      <w:r>
        <w:rPr>
          <w:rFonts w:ascii="Verdana" w:eastAsia="Verdana" w:hAnsi="Verdana" w:cs="Verdana"/>
          <w:sz w:val="20"/>
          <w:szCs w:val="20"/>
          <w14:ligatures w14:val="standardContextual"/>
        </w:rPr>
        <w:t xml:space="preserve">3 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janvier 2026</w:t>
      </w:r>
    </w:p>
    <w:p w14:paraId="11FFB296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5.8-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Appel de candidatures Accès Petite-Rivière - Sélection</w:t>
      </w:r>
    </w:p>
    <w:p w14:paraId="1972E323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5.9-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Appel de candidatures Comité consultatif d’urbanisme (CC) - Sélection</w:t>
      </w:r>
    </w:p>
    <w:p w14:paraId="6780637E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5.10-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Signature du contrat – Louis Simard</w:t>
      </w:r>
    </w:p>
    <w:p w14:paraId="4375D84D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5.11-</w:t>
      </w:r>
      <w:r w:rsidRPr="004E14C4">
        <w:rPr>
          <w:rFonts w:ascii="Verdana" w:eastAsia="Times New Roman" w:hAnsi="Verdana" w:cs="Times New Roman"/>
          <w:sz w:val="20"/>
          <w:szCs w:val="20"/>
          <w:lang w:eastAsia="fr-CA"/>
          <w14:ligatures w14:val="standardContextual"/>
        </w:rPr>
        <w:tab/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 xml:space="preserve">Don à l’OPP de l’école Saint-François </w:t>
      </w:r>
    </w:p>
    <w:p w14:paraId="1AF7E1A9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5.12-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Inscription à la COMBEQ – 2026</w:t>
      </w:r>
    </w:p>
    <w:p w14:paraId="3298C226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5.13-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Calendrier des séances ordinaires du conseil pour 2026</w:t>
      </w:r>
    </w:p>
    <w:p w14:paraId="295CF6A9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5.14-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Demande de soutien 2026 – Virée Nordique</w:t>
      </w:r>
    </w:p>
    <w:p w14:paraId="6E6F767A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5.15-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Étude Ski saison 2026 – Demande de moniteur</w:t>
      </w:r>
    </w:p>
    <w:p w14:paraId="4521124B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5.16-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Carnet de santé église – mandat FQM</w:t>
      </w:r>
    </w:p>
    <w:p w14:paraId="20C79759" w14:textId="77777777" w:rsidR="004E14C4" w:rsidRPr="004E14C4" w:rsidRDefault="004E14C4" w:rsidP="004E14C4">
      <w:pPr>
        <w:spacing w:after="0" w:line="240" w:lineRule="auto"/>
        <w:ind w:left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5.17-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Dépôt des déclarations des intérêts pécuniaires</w:t>
      </w:r>
    </w:p>
    <w:p w14:paraId="2405EB7A" w14:textId="77777777" w:rsidR="004E14C4" w:rsidRDefault="004E14C4" w:rsidP="004E14C4">
      <w:pPr>
        <w:spacing w:after="0" w:line="240" w:lineRule="auto"/>
        <w:ind w:left="1416" w:hanging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>5.18-</w:t>
      </w:r>
      <w:r w:rsidRPr="004E14C4">
        <w:rPr>
          <w:rFonts w:ascii="Verdana" w:eastAsia="Verdana" w:hAnsi="Verdana" w:cs="Verdana"/>
          <w:sz w:val="20"/>
          <w:szCs w:val="20"/>
          <w14:ligatures w14:val="standardContextual"/>
        </w:rPr>
        <w:tab/>
        <w:t>Demande de paiement no 3 – DELTEC CONSTRUCTION 2022 INC – Bâtiment multifonctionnel;</w:t>
      </w:r>
    </w:p>
    <w:p w14:paraId="1D26CAFC" w14:textId="77777777" w:rsidR="00413357" w:rsidRPr="004E14C4" w:rsidRDefault="00413357" w:rsidP="004E14C4">
      <w:pPr>
        <w:spacing w:after="0" w:line="240" w:lineRule="auto"/>
        <w:ind w:left="1416" w:hanging="708"/>
        <w:contextualSpacing/>
        <w:jc w:val="both"/>
        <w:rPr>
          <w:rFonts w:ascii="Verdana" w:eastAsia="Verdana" w:hAnsi="Verdana" w:cs="Verdana"/>
          <w:sz w:val="20"/>
          <w:szCs w:val="20"/>
          <w14:ligatures w14:val="standardContextual"/>
        </w:rPr>
      </w:pPr>
    </w:p>
    <w:p w14:paraId="6797E7CD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6-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Prise d’acte des permis émis en novembre 2025</w:t>
      </w:r>
    </w:p>
    <w:p w14:paraId="4C1C7609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</w:p>
    <w:p w14:paraId="7AE92124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7-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Courrier d’novembre 2025</w:t>
      </w:r>
    </w:p>
    <w:p w14:paraId="67352C75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</w:p>
    <w:p w14:paraId="7DF77C89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8-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Divers</w:t>
      </w:r>
    </w:p>
    <w:p w14:paraId="123549FC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</w:p>
    <w:p w14:paraId="2163F4E8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9-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Rapport des conseillers (ères)</w:t>
      </w:r>
    </w:p>
    <w:p w14:paraId="18BE8FF9" w14:textId="77777777" w:rsidR="00413357" w:rsidRPr="00F964C2" w:rsidRDefault="00413357" w:rsidP="00413357">
      <w:pPr>
        <w:spacing w:after="0"/>
        <w:jc w:val="both"/>
        <w:rPr>
          <w:rFonts w:ascii="Verdana" w:eastAsia="Aptos" w:hAnsi="Verdana"/>
          <w:sz w:val="20"/>
          <w:szCs w:val="20"/>
        </w:rPr>
      </w:pPr>
    </w:p>
    <w:p w14:paraId="61A61474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10-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Question du public</w:t>
      </w:r>
    </w:p>
    <w:p w14:paraId="2821DA73" w14:textId="77777777" w:rsidR="00413357" w:rsidRPr="00F964C2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</w:p>
    <w:p w14:paraId="28D62A33" w14:textId="27565B8D" w:rsidR="00660B24" w:rsidRPr="00413357" w:rsidRDefault="00413357" w:rsidP="00413357">
      <w:pPr>
        <w:spacing w:after="0"/>
        <w:rPr>
          <w:rFonts w:ascii="Verdana" w:eastAsia="Aptos" w:hAnsi="Verdana"/>
          <w:sz w:val="20"/>
          <w:szCs w:val="20"/>
        </w:rPr>
      </w:pPr>
      <w:r w:rsidRPr="00F964C2">
        <w:rPr>
          <w:rFonts w:ascii="Verdana" w:eastAsia="Aptos" w:hAnsi="Verdana"/>
          <w:sz w:val="20"/>
          <w:szCs w:val="20"/>
        </w:rPr>
        <w:t>11-</w:t>
      </w:r>
      <w:r w:rsidRPr="00F964C2">
        <w:rPr>
          <w:rFonts w:ascii="Verdana" w:hAnsi="Verdana"/>
          <w:sz w:val="20"/>
          <w:szCs w:val="20"/>
        </w:rPr>
        <w:tab/>
      </w:r>
      <w:r w:rsidRPr="00F964C2">
        <w:rPr>
          <w:rFonts w:ascii="Verdana" w:eastAsia="Aptos" w:hAnsi="Verdana"/>
          <w:sz w:val="20"/>
          <w:szCs w:val="20"/>
        </w:rPr>
        <w:t>Levée de l’assemblée</w:t>
      </w:r>
    </w:p>
    <w:sectPr w:rsidR="00660B24" w:rsidRPr="00413357" w:rsidSect="003C59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998C" w14:textId="77777777" w:rsidR="00864885" w:rsidRDefault="00864885" w:rsidP="00A07FC6">
      <w:pPr>
        <w:spacing w:after="0" w:line="240" w:lineRule="auto"/>
      </w:pPr>
      <w:r>
        <w:separator/>
      </w:r>
    </w:p>
  </w:endnote>
  <w:endnote w:type="continuationSeparator" w:id="0">
    <w:p w14:paraId="6650DE64" w14:textId="77777777" w:rsidR="00864885" w:rsidRDefault="00864885" w:rsidP="00A0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2DF1" w14:textId="77777777" w:rsidR="00A07FC6" w:rsidRDefault="00A07F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E89A" w14:textId="77777777" w:rsidR="00A07FC6" w:rsidRDefault="00A07F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8ED9" w14:textId="77777777" w:rsidR="00A07FC6" w:rsidRDefault="00A07F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A5FF" w14:textId="77777777" w:rsidR="00864885" w:rsidRDefault="00864885" w:rsidP="00A07FC6">
      <w:pPr>
        <w:spacing w:after="0" w:line="240" w:lineRule="auto"/>
      </w:pPr>
      <w:r>
        <w:separator/>
      </w:r>
    </w:p>
  </w:footnote>
  <w:footnote w:type="continuationSeparator" w:id="0">
    <w:p w14:paraId="3CECC9FD" w14:textId="77777777" w:rsidR="00864885" w:rsidRDefault="00864885" w:rsidP="00A0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8898" w14:textId="77777777" w:rsidR="00A07FC6" w:rsidRDefault="00A07F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A4FB" w14:textId="77777777" w:rsidR="00A07FC6" w:rsidRDefault="00A07F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F161" w14:textId="77777777" w:rsidR="00A07FC6" w:rsidRDefault="00A07F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D51"/>
    <w:multiLevelType w:val="multilevel"/>
    <w:tmpl w:val="D212A7EE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7F2117"/>
    <w:multiLevelType w:val="hybridMultilevel"/>
    <w:tmpl w:val="CCF0B89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AC"/>
    <w:multiLevelType w:val="multilevel"/>
    <w:tmpl w:val="726E82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E32D50"/>
    <w:multiLevelType w:val="multilevel"/>
    <w:tmpl w:val="5D947E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5015A3"/>
    <w:multiLevelType w:val="multilevel"/>
    <w:tmpl w:val="838279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9EC4F08"/>
    <w:multiLevelType w:val="multilevel"/>
    <w:tmpl w:val="7534C6C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 w16cid:durableId="788351321">
    <w:abstractNumId w:val="3"/>
  </w:num>
  <w:num w:numId="2" w16cid:durableId="842092471">
    <w:abstractNumId w:val="1"/>
  </w:num>
  <w:num w:numId="3" w16cid:durableId="1465659673">
    <w:abstractNumId w:val="4"/>
  </w:num>
  <w:num w:numId="4" w16cid:durableId="2016419111">
    <w:abstractNumId w:val="0"/>
  </w:num>
  <w:num w:numId="5" w16cid:durableId="981157188">
    <w:abstractNumId w:val="2"/>
  </w:num>
  <w:num w:numId="6" w16cid:durableId="894194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7E"/>
    <w:rsid w:val="000033E2"/>
    <w:rsid w:val="0003290D"/>
    <w:rsid w:val="00037E01"/>
    <w:rsid w:val="00070D28"/>
    <w:rsid w:val="000722C1"/>
    <w:rsid w:val="00074998"/>
    <w:rsid w:val="00077980"/>
    <w:rsid w:val="000823FE"/>
    <w:rsid w:val="00083FFC"/>
    <w:rsid w:val="00085734"/>
    <w:rsid w:val="00097C89"/>
    <w:rsid w:val="000B1BE6"/>
    <w:rsid w:val="000B39B9"/>
    <w:rsid w:val="000B47CC"/>
    <w:rsid w:val="000C2744"/>
    <w:rsid w:val="000E4A74"/>
    <w:rsid w:val="000F6017"/>
    <w:rsid w:val="000F6132"/>
    <w:rsid w:val="00144D42"/>
    <w:rsid w:val="00152301"/>
    <w:rsid w:val="00152A15"/>
    <w:rsid w:val="00154B7C"/>
    <w:rsid w:val="00164DE8"/>
    <w:rsid w:val="00173DA2"/>
    <w:rsid w:val="001808CC"/>
    <w:rsid w:val="00181447"/>
    <w:rsid w:val="00185574"/>
    <w:rsid w:val="001A29E8"/>
    <w:rsid w:val="001B2821"/>
    <w:rsid w:val="001B28EA"/>
    <w:rsid w:val="001D61D9"/>
    <w:rsid w:val="001D7C45"/>
    <w:rsid w:val="001E3E61"/>
    <w:rsid w:val="001F28CC"/>
    <w:rsid w:val="001F3F49"/>
    <w:rsid w:val="001F4F55"/>
    <w:rsid w:val="001F5FAF"/>
    <w:rsid w:val="00202FCB"/>
    <w:rsid w:val="00203E2F"/>
    <w:rsid w:val="0020486B"/>
    <w:rsid w:val="00205547"/>
    <w:rsid w:val="002112AF"/>
    <w:rsid w:val="00220423"/>
    <w:rsid w:val="00222264"/>
    <w:rsid w:val="00224BC5"/>
    <w:rsid w:val="00233ED8"/>
    <w:rsid w:val="0023686E"/>
    <w:rsid w:val="0024353D"/>
    <w:rsid w:val="00257806"/>
    <w:rsid w:val="00257E2D"/>
    <w:rsid w:val="00262DA4"/>
    <w:rsid w:val="00284E6B"/>
    <w:rsid w:val="00292878"/>
    <w:rsid w:val="002A0311"/>
    <w:rsid w:val="002B1765"/>
    <w:rsid w:val="002C287B"/>
    <w:rsid w:val="002E7F34"/>
    <w:rsid w:val="002F6F9A"/>
    <w:rsid w:val="00311D72"/>
    <w:rsid w:val="003267A9"/>
    <w:rsid w:val="00333409"/>
    <w:rsid w:val="0034316B"/>
    <w:rsid w:val="00347AAC"/>
    <w:rsid w:val="00351FAF"/>
    <w:rsid w:val="00367A70"/>
    <w:rsid w:val="0037172B"/>
    <w:rsid w:val="00373EBF"/>
    <w:rsid w:val="003746DB"/>
    <w:rsid w:val="00376853"/>
    <w:rsid w:val="00390186"/>
    <w:rsid w:val="003A44D5"/>
    <w:rsid w:val="003A5490"/>
    <w:rsid w:val="003B5620"/>
    <w:rsid w:val="003B6127"/>
    <w:rsid w:val="003C166C"/>
    <w:rsid w:val="003C598D"/>
    <w:rsid w:val="003F1309"/>
    <w:rsid w:val="0040678A"/>
    <w:rsid w:val="00406D0E"/>
    <w:rsid w:val="00412C9B"/>
    <w:rsid w:val="00413357"/>
    <w:rsid w:val="00417315"/>
    <w:rsid w:val="00417841"/>
    <w:rsid w:val="00425F46"/>
    <w:rsid w:val="0043384D"/>
    <w:rsid w:val="00447C39"/>
    <w:rsid w:val="004546DB"/>
    <w:rsid w:val="00472780"/>
    <w:rsid w:val="004A4A30"/>
    <w:rsid w:val="004B03F2"/>
    <w:rsid w:val="004B1436"/>
    <w:rsid w:val="004C2791"/>
    <w:rsid w:val="004C2EDC"/>
    <w:rsid w:val="004E14C4"/>
    <w:rsid w:val="004E1A4D"/>
    <w:rsid w:val="004E5556"/>
    <w:rsid w:val="004E5568"/>
    <w:rsid w:val="004F730B"/>
    <w:rsid w:val="0050101E"/>
    <w:rsid w:val="00501A10"/>
    <w:rsid w:val="00504BB0"/>
    <w:rsid w:val="00511DB8"/>
    <w:rsid w:val="00520CF2"/>
    <w:rsid w:val="00522E18"/>
    <w:rsid w:val="00531C77"/>
    <w:rsid w:val="00540F39"/>
    <w:rsid w:val="00544366"/>
    <w:rsid w:val="00544E08"/>
    <w:rsid w:val="00546EF6"/>
    <w:rsid w:val="005529B3"/>
    <w:rsid w:val="00554FCE"/>
    <w:rsid w:val="005558EC"/>
    <w:rsid w:val="0058207E"/>
    <w:rsid w:val="005A0FDF"/>
    <w:rsid w:val="005A436C"/>
    <w:rsid w:val="005A5BDA"/>
    <w:rsid w:val="005D2657"/>
    <w:rsid w:val="005E473A"/>
    <w:rsid w:val="005F111E"/>
    <w:rsid w:val="0060151B"/>
    <w:rsid w:val="00615282"/>
    <w:rsid w:val="00623496"/>
    <w:rsid w:val="006401B7"/>
    <w:rsid w:val="00656C6F"/>
    <w:rsid w:val="00660B24"/>
    <w:rsid w:val="00683F95"/>
    <w:rsid w:val="006B43AA"/>
    <w:rsid w:val="006C5F9B"/>
    <w:rsid w:val="006E1BE7"/>
    <w:rsid w:val="006F0BB6"/>
    <w:rsid w:val="006F4102"/>
    <w:rsid w:val="006F470C"/>
    <w:rsid w:val="006F52FA"/>
    <w:rsid w:val="006F59E0"/>
    <w:rsid w:val="007075E6"/>
    <w:rsid w:val="00727050"/>
    <w:rsid w:val="00734BA9"/>
    <w:rsid w:val="00746A68"/>
    <w:rsid w:val="007541A4"/>
    <w:rsid w:val="007563A5"/>
    <w:rsid w:val="0076082A"/>
    <w:rsid w:val="00780A87"/>
    <w:rsid w:val="00783BD9"/>
    <w:rsid w:val="00797F50"/>
    <w:rsid w:val="007A5E5A"/>
    <w:rsid w:val="007B3239"/>
    <w:rsid w:val="007B40FF"/>
    <w:rsid w:val="007C23F6"/>
    <w:rsid w:val="007C5DE6"/>
    <w:rsid w:val="007D378A"/>
    <w:rsid w:val="007E712F"/>
    <w:rsid w:val="007F5BAF"/>
    <w:rsid w:val="008058D6"/>
    <w:rsid w:val="00813A8A"/>
    <w:rsid w:val="00822C86"/>
    <w:rsid w:val="00851E06"/>
    <w:rsid w:val="00853D7E"/>
    <w:rsid w:val="0086376A"/>
    <w:rsid w:val="00864885"/>
    <w:rsid w:val="00867E49"/>
    <w:rsid w:val="00873FE5"/>
    <w:rsid w:val="00876B2E"/>
    <w:rsid w:val="00880084"/>
    <w:rsid w:val="00881176"/>
    <w:rsid w:val="008819C5"/>
    <w:rsid w:val="008943A9"/>
    <w:rsid w:val="008A1FE7"/>
    <w:rsid w:val="008A2A79"/>
    <w:rsid w:val="008A616E"/>
    <w:rsid w:val="008A7395"/>
    <w:rsid w:val="008B17C1"/>
    <w:rsid w:val="008C5017"/>
    <w:rsid w:val="008D3FA2"/>
    <w:rsid w:val="00902C83"/>
    <w:rsid w:val="009050D7"/>
    <w:rsid w:val="0090583E"/>
    <w:rsid w:val="009131E6"/>
    <w:rsid w:val="00915AC0"/>
    <w:rsid w:val="00926EA1"/>
    <w:rsid w:val="00940E14"/>
    <w:rsid w:val="00943079"/>
    <w:rsid w:val="009459AC"/>
    <w:rsid w:val="00963512"/>
    <w:rsid w:val="00970D57"/>
    <w:rsid w:val="00973578"/>
    <w:rsid w:val="00982385"/>
    <w:rsid w:val="00993C79"/>
    <w:rsid w:val="00996A5C"/>
    <w:rsid w:val="009A285A"/>
    <w:rsid w:val="009A73A4"/>
    <w:rsid w:val="009B26C0"/>
    <w:rsid w:val="009D2EBE"/>
    <w:rsid w:val="009D3DC0"/>
    <w:rsid w:val="009E2745"/>
    <w:rsid w:val="00A03F62"/>
    <w:rsid w:val="00A058A7"/>
    <w:rsid w:val="00A07FC6"/>
    <w:rsid w:val="00A149B5"/>
    <w:rsid w:val="00A1592B"/>
    <w:rsid w:val="00A45154"/>
    <w:rsid w:val="00A54A08"/>
    <w:rsid w:val="00A56BB5"/>
    <w:rsid w:val="00A72F64"/>
    <w:rsid w:val="00A74396"/>
    <w:rsid w:val="00A85868"/>
    <w:rsid w:val="00A93F1E"/>
    <w:rsid w:val="00AF2383"/>
    <w:rsid w:val="00AF4265"/>
    <w:rsid w:val="00B104BD"/>
    <w:rsid w:val="00B1165A"/>
    <w:rsid w:val="00B15DAA"/>
    <w:rsid w:val="00B4427E"/>
    <w:rsid w:val="00B46CBE"/>
    <w:rsid w:val="00B608F0"/>
    <w:rsid w:val="00B62B1E"/>
    <w:rsid w:val="00B75F09"/>
    <w:rsid w:val="00B81E86"/>
    <w:rsid w:val="00B84E74"/>
    <w:rsid w:val="00B907E2"/>
    <w:rsid w:val="00B96432"/>
    <w:rsid w:val="00BA375B"/>
    <w:rsid w:val="00BB4610"/>
    <w:rsid w:val="00BD443D"/>
    <w:rsid w:val="00BD6176"/>
    <w:rsid w:val="00BE599D"/>
    <w:rsid w:val="00BE5A26"/>
    <w:rsid w:val="00BE7384"/>
    <w:rsid w:val="00BF319D"/>
    <w:rsid w:val="00C10F4B"/>
    <w:rsid w:val="00C1796F"/>
    <w:rsid w:val="00C20D61"/>
    <w:rsid w:val="00C40DFB"/>
    <w:rsid w:val="00C56AE1"/>
    <w:rsid w:val="00C77785"/>
    <w:rsid w:val="00C857BE"/>
    <w:rsid w:val="00C94F83"/>
    <w:rsid w:val="00C95B12"/>
    <w:rsid w:val="00CA10A5"/>
    <w:rsid w:val="00CB1E37"/>
    <w:rsid w:val="00CE7E41"/>
    <w:rsid w:val="00CF0265"/>
    <w:rsid w:val="00CF1BDC"/>
    <w:rsid w:val="00CF225C"/>
    <w:rsid w:val="00D07DBC"/>
    <w:rsid w:val="00D16C1A"/>
    <w:rsid w:val="00D204CF"/>
    <w:rsid w:val="00D31729"/>
    <w:rsid w:val="00D31757"/>
    <w:rsid w:val="00D4003E"/>
    <w:rsid w:val="00D40FBF"/>
    <w:rsid w:val="00D772FE"/>
    <w:rsid w:val="00D93860"/>
    <w:rsid w:val="00D96364"/>
    <w:rsid w:val="00DA0D4F"/>
    <w:rsid w:val="00DA6116"/>
    <w:rsid w:val="00DB4332"/>
    <w:rsid w:val="00DC28A9"/>
    <w:rsid w:val="00DC5631"/>
    <w:rsid w:val="00DD57EC"/>
    <w:rsid w:val="00DE4267"/>
    <w:rsid w:val="00E16AC8"/>
    <w:rsid w:val="00E2179A"/>
    <w:rsid w:val="00E414D2"/>
    <w:rsid w:val="00E501B5"/>
    <w:rsid w:val="00E61EA4"/>
    <w:rsid w:val="00E62A0E"/>
    <w:rsid w:val="00EA6522"/>
    <w:rsid w:val="00EA6BFD"/>
    <w:rsid w:val="00EB4ED9"/>
    <w:rsid w:val="00EC0B7D"/>
    <w:rsid w:val="00ED7282"/>
    <w:rsid w:val="00EE3E3A"/>
    <w:rsid w:val="00EF1EEF"/>
    <w:rsid w:val="00EF3B6D"/>
    <w:rsid w:val="00F02C4D"/>
    <w:rsid w:val="00F25552"/>
    <w:rsid w:val="00F344F3"/>
    <w:rsid w:val="00F35DE6"/>
    <w:rsid w:val="00F518F6"/>
    <w:rsid w:val="00F61728"/>
    <w:rsid w:val="00F62CFE"/>
    <w:rsid w:val="00F7357C"/>
    <w:rsid w:val="00F7781B"/>
    <w:rsid w:val="00F81AC6"/>
    <w:rsid w:val="00F829B3"/>
    <w:rsid w:val="00F875B7"/>
    <w:rsid w:val="00F916BD"/>
    <w:rsid w:val="00F93E00"/>
    <w:rsid w:val="00F975A2"/>
    <w:rsid w:val="00FB0AB5"/>
    <w:rsid w:val="00FC284E"/>
    <w:rsid w:val="00FC4F77"/>
    <w:rsid w:val="00FC62D4"/>
    <w:rsid w:val="00FE4417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068717"/>
  <w15:chartTrackingRefBased/>
  <w15:docId w15:val="{C334A6B1-6D9C-4FB7-8C65-E7E4FBEC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7E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820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20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20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20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20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20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20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20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20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20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20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20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20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20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20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8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20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8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207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8207E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8207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820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20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207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qFormat/>
    <w:rsid w:val="0058207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8207E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0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FC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0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FC6"/>
    <w:rPr>
      <w:kern w:val="0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1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3e3f3-f064-4a42-a2c7-57046f30f12f">
      <Terms xmlns="http://schemas.microsoft.com/office/infopath/2007/PartnerControls"/>
    </lcf76f155ced4ddcb4097134ff3c332f>
    <TaxCatchAll xmlns="4fc3b035-fe56-42ea-9de3-1fc985d16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5F6762C28247A17B281811FF31B3" ma:contentTypeVersion="15" ma:contentTypeDescription="Crée un document." ma:contentTypeScope="" ma:versionID="9de1a7f9d08841650135e3efbd6fd8d9">
  <xsd:schema xmlns:xsd="http://www.w3.org/2001/XMLSchema" xmlns:xs="http://www.w3.org/2001/XMLSchema" xmlns:p="http://schemas.microsoft.com/office/2006/metadata/properties" xmlns:ns2="4fc3b035-fe56-42ea-9de3-1fc985d16418" xmlns:ns3="cb23e3f3-f064-4a42-a2c7-57046f30f12f" targetNamespace="http://schemas.microsoft.com/office/2006/metadata/properties" ma:root="true" ma:fieldsID="18bbd86499b628be02a8dba14aa7c822" ns2:_="" ns3:_="">
    <xsd:import namespace="4fc3b035-fe56-42ea-9de3-1fc985d16418"/>
    <xsd:import namespace="cb23e3f3-f064-4a42-a2c7-57046f30f1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b035-fe56-42ea-9de3-1fc985d16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3de406-2bdc-4f6e-8126-f57db7e632a3}" ma:internalName="TaxCatchAll" ma:showField="CatchAllData" ma:web="4fc3b035-fe56-42ea-9de3-1fc985d16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e3f3-f064-4a42-a2c7-57046f30f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23d32d9-4fa4-4679-abfc-f786ae9a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1E226-DE04-4A6C-AC96-0690E7086EDC}">
  <ds:schemaRefs>
    <ds:schemaRef ds:uri="http://schemas.microsoft.com/office/2006/metadata/properties"/>
    <ds:schemaRef ds:uri="http://schemas.microsoft.com/office/infopath/2007/PartnerControls"/>
    <ds:schemaRef ds:uri="cb23e3f3-f064-4a42-a2c7-57046f30f12f"/>
    <ds:schemaRef ds:uri="4fc3b035-fe56-42ea-9de3-1fc985d16418"/>
  </ds:schemaRefs>
</ds:datastoreItem>
</file>

<file path=customXml/itemProps2.xml><?xml version="1.0" encoding="utf-8"?>
<ds:datastoreItem xmlns:ds="http://schemas.openxmlformats.org/officeDocument/2006/customXml" ds:itemID="{82A1BEF1-C60C-416B-BD23-627E21A06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3b035-fe56-42ea-9de3-1fc985d16418"/>
    <ds:schemaRef ds:uri="cb23e3f3-f064-4a42-a2c7-57046f30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12430-CB1E-4299-BE13-D6E180F52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Bouchard</dc:creator>
  <cp:keywords/>
  <dc:description/>
  <cp:lastModifiedBy>Geneviève Bouchard</cp:lastModifiedBy>
  <cp:revision>5</cp:revision>
  <cp:lastPrinted>2025-03-07T16:12:00Z</cp:lastPrinted>
  <dcterms:created xsi:type="dcterms:W3CDTF">2025-12-04T16:36:00Z</dcterms:created>
  <dcterms:modified xsi:type="dcterms:W3CDTF">2025-12-05T16:25:00Z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0x01010041C15F6762C28247A17B281811FF31B3</vt:lpwstr>
  </property>
  <property fmtid="{D5CDD505-2E9C-101B-9397-08002B2CF9AE}" pid="3" name="MediaServiceImageTags">
    <vt:lpwstr/>
  </property>
</Properties>
</file>